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DF8" w:rsidRPr="00070DF8" w:rsidRDefault="00070DF8" w:rsidP="00070DF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070DF8">
        <w:rPr>
          <w:rFonts w:ascii="Times New Roman" w:hAnsi="Times New Roman" w:cs="Times New Roman"/>
          <w:color w:val="000000" w:themeColor="text1"/>
          <w:sz w:val="28"/>
          <w:szCs w:val="24"/>
        </w:rPr>
        <w:t>Рис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унок</w:t>
      </w:r>
      <w:r w:rsidRPr="00070DF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1. Паттерн распознающие рецепторы.</w:t>
      </w:r>
    </w:p>
    <w:p w:rsidR="00070DF8" w:rsidRPr="00070DF8" w:rsidRDefault="00070DF8" w:rsidP="00070DF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pacing w:val="4"/>
          <w:sz w:val="28"/>
          <w:szCs w:val="24"/>
          <w:shd w:val="clear" w:color="auto" w:fill="FFFFFF"/>
        </w:rPr>
      </w:pPr>
      <w:proofErr w:type="spellStart"/>
      <w:r w:rsidRPr="00070DF8">
        <w:rPr>
          <w:rFonts w:ascii="Times New Roman" w:hAnsi="Times New Roman" w:cs="Times New Roman"/>
          <w:color w:val="000000" w:themeColor="text1"/>
          <w:sz w:val="28"/>
          <w:szCs w:val="24"/>
          <w:lang w:val="en-US"/>
        </w:rPr>
        <w:t>TLR</w:t>
      </w:r>
      <w:proofErr w:type="spellEnd"/>
      <w:r w:rsidRPr="00070DF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– </w:t>
      </w:r>
      <w:r w:rsidRPr="00070DF8">
        <w:rPr>
          <w:rFonts w:ascii="Times New Roman" w:hAnsi="Times New Roman" w:cs="Times New Roman"/>
          <w:color w:val="000000" w:themeColor="text1"/>
          <w:sz w:val="28"/>
          <w:szCs w:val="24"/>
          <w:lang w:val="en-US"/>
        </w:rPr>
        <w:t>TOLL</w:t>
      </w:r>
      <w:r w:rsidRPr="00070DF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-подобные рецепторы, </w:t>
      </w:r>
      <w:proofErr w:type="spellStart"/>
      <w:r w:rsidRPr="00070DF8">
        <w:rPr>
          <w:rFonts w:ascii="Times New Roman" w:hAnsi="Times New Roman" w:cs="Times New Roman"/>
          <w:color w:val="000000" w:themeColor="text1"/>
          <w:sz w:val="28"/>
          <w:szCs w:val="24"/>
          <w:lang w:val="en-US"/>
        </w:rPr>
        <w:t>CLR</w:t>
      </w:r>
      <w:proofErr w:type="spellEnd"/>
      <w:r w:rsidRPr="00070DF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– </w:t>
      </w:r>
      <w:proofErr w:type="spellStart"/>
      <w:r w:rsidRPr="00070DF8">
        <w:rPr>
          <w:rFonts w:ascii="Times New Roman" w:hAnsi="Times New Roman" w:cs="Times New Roman"/>
          <w:color w:val="000000" w:themeColor="text1"/>
          <w:sz w:val="28"/>
          <w:szCs w:val="24"/>
        </w:rPr>
        <w:t>лектиновые</w:t>
      </w:r>
      <w:proofErr w:type="spellEnd"/>
      <w:r w:rsidRPr="00070DF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рецепторы С-типа, </w:t>
      </w:r>
      <w:proofErr w:type="spellStart"/>
      <w:r w:rsidRPr="00070DF8">
        <w:rPr>
          <w:rFonts w:ascii="Times New Roman" w:hAnsi="Times New Roman" w:cs="Times New Roman"/>
          <w:color w:val="000000" w:themeColor="text1"/>
          <w:sz w:val="28"/>
          <w:szCs w:val="24"/>
          <w:lang w:val="en-US"/>
        </w:rPr>
        <w:t>NLR</w:t>
      </w:r>
      <w:proofErr w:type="spellEnd"/>
      <w:r w:rsidRPr="00070DF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– </w:t>
      </w:r>
      <w:r w:rsidRPr="00070DF8">
        <w:rPr>
          <w:rFonts w:ascii="Times New Roman" w:hAnsi="Times New Roman" w:cs="Times New Roman"/>
          <w:color w:val="000000" w:themeColor="text1"/>
          <w:sz w:val="28"/>
          <w:szCs w:val="24"/>
          <w:lang w:val="en-US"/>
        </w:rPr>
        <w:t>NOD</w:t>
      </w:r>
      <w:r w:rsidRPr="00070DF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-подобные рецепторы, </w:t>
      </w:r>
      <w:proofErr w:type="spellStart"/>
      <w:r w:rsidRPr="00070DF8">
        <w:rPr>
          <w:rFonts w:ascii="Times New Roman" w:hAnsi="Times New Roman" w:cs="Times New Roman"/>
          <w:color w:val="000000" w:themeColor="text1"/>
          <w:sz w:val="28"/>
          <w:szCs w:val="24"/>
          <w:lang w:val="en-US"/>
        </w:rPr>
        <w:t>RLR</w:t>
      </w:r>
      <w:proofErr w:type="spellEnd"/>
      <w:r w:rsidRPr="00070DF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– </w:t>
      </w:r>
      <w:r w:rsidRPr="00070DF8">
        <w:rPr>
          <w:rFonts w:ascii="Times New Roman" w:hAnsi="Times New Roman" w:cs="Times New Roman"/>
          <w:color w:val="000000" w:themeColor="text1"/>
          <w:spacing w:val="4"/>
          <w:sz w:val="28"/>
          <w:szCs w:val="24"/>
          <w:shd w:val="clear" w:color="auto" w:fill="FFFFFF"/>
          <w:lang w:val="en-US"/>
        </w:rPr>
        <w:t>RIG</w:t>
      </w:r>
      <w:r w:rsidRPr="00070DF8">
        <w:rPr>
          <w:rFonts w:ascii="Times New Roman" w:hAnsi="Times New Roman" w:cs="Times New Roman"/>
          <w:color w:val="000000" w:themeColor="text1"/>
          <w:spacing w:val="4"/>
          <w:sz w:val="28"/>
          <w:szCs w:val="24"/>
          <w:shd w:val="clear" w:color="auto" w:fill="FFFFFF"/>
        </w:rPr>
        <w:t>-</w:t>
      </w:r>
      <w:r w:rsidRPr="00070DF8">
        <w:rPr>
          <w:rFonts w:ascii="Times New Roman" w:hAnsi="Times New Roman" w:cs="Times New Roman"/>
          <w:color w:val="000000" w:themeColor="text1"/>
          <w:spacing w:val="4"/>
          <w:sz w:val="28"/>
          <w:szCs w:val="24"/>
          <w:shd w:val="clear" w:color="auto" w:fill="FFFFFF"/>
          <w:lang w:val="en-US"/>
        </w:rPr>
        <w:t>I</w:t>
      </w:r>
      <w:r w:rsidRPr="00070DF8">
        <w:rPr>
          <w:rFonts w:ascii="Times New Roman" w:hAnsi="Times New Roman" w:cs="Times New Roman"/>
          <w:color w:val="000000" w:themeColor="text1"/>
          <w:spacing w:val="4"/>
          <w:sz w:val="28"/>
          <w:szCs w:val="24"/>
          <w:shd w:val="clear" w:color="auto" w:fill="FFFFFF"/>
        </w:rPr>
        <w:t xml:space="preserve">-подобные рецепторы, </w:t>
      </w:r>
      <w:proofErr w:type="spellStart"/>
      <w:r w:rsidRPr="00070DF8">
        <w:rPr>
          <w:rFonts w:ascii="Times New Roman" w:hAnsi="Times New Roman" w:cs="Times New Roman"/>
          <w:color w:val="000000" w:themeColor="text1"/>
          <w:spacing w:val="4"/>
          <w:sz w:val="28"/>
          <w:szCs w:val="24"/>
          <w:shd w:val="clear" w:color="auto" w:fill="FFFFFF"/>
          <w:lang w:val="en-US"/>
        </w:rPr>
        <w:t>ALR</w:t>
      </w:r>
      <w:proofErr w:type="spellEnd"/>
      <w:r w:rsidRPr="00070DF8">
        <w:rPr>
          <w:rFonts w:ascii="Times New Roman" w:hAnsi="Times New Roman" w:cs="Times New Roman"/>
          <w:color w:val="000000" w:themeColor="text1"/>
          <w:spacing w:val="4"/>
          <w:sz w:val="28"/>
          <w:szCs w:val="24"/>
          <w:shd w:val="clear" w:color="auto" w:fill="FFFFFF"/>
        </w:rPr>
        <w:t xml:space="preserve"> – </w:t>
      </w:r>
      <w:r w:rsidRPr="00070DF8">
        <w:rPr>
          <w:rFonts w:ascii="Times New Roman" w:hAnsi="Times New Roman" w:cs="Times New Roman"/>
          <w:color w:val="000000" w:themeColor="text1"/>
          <w:spacing w:val="4"/>
          <w:sz w:val="28"/>
          <w:szCs w:val="24"/>
          <w:shd w:val="clear" w:color="auto" w:fill="FFFFFF"/>
          <w:lang w:val="en-US"/>
        </w:rPr>
        <w:t>AIM</w:t>
      </w:r>
      <w:r w:rsidRPr="00070DF8">
        <w:rPr>
          <w:rFonts w:ascii="Times New Roman" w:hAnsi="Times New Roman" w:cs="Times New Roman"/>
          <w:color w:val="000000" w:themeColor="text1"/>
          <w:spacing w:val="4"/>
          <w:sz w:val="28"/>
          <w:szCs w:val="24"/>
          <w:shd w:val="clear" w:color="auto" w:fill="FFFFFF"/>
        </w:rPr>
        <w:t>-2-подобные рецепторы.</w:t>
      </w:r>
    </w:p>
    <w:p w:rsidR="00070DF8" w:rsidRDefault="00070DF8" w:rsidP="00070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</w:p>
    <w:p w:rsidR="00070DF8" w:rsidRPr="00070DF8" w:rsidRDefault="00070DF8" w:rsidP="00070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070DF8">
        <w:rPr>
          <w:rFonts w:ascii="Times New Roman" w:hAnsi="Times New Roman" w:cs="Times New Roman"/>
          <w:sz w:val="28"/>
          <w:lang w:val="en-US"/>
        </w:rPr>
        <w:t>Fig</w:t>
      </w:r>
      <w:r>
        <w:rPr>
          <w:rFonts w:ascii="Times New Roman" w:hAnsi="Times New Roman" w:cs="Times New Roman"/>
          <w:sz w:val="28"/>
          <w:lang w:val="en-US"/>
        </w:rPr>
        <w:t>ure</w:t>
      </w:r>
      <w:bookmarkStart w:id="0" w:name="_GoBack"/>
      <w:bookmarkEnd w:id="0"/>
      <w:r w:rsidRPr="00070DF8">
        <w:rPr>
          <w:rFonts w:ascii="Times New Roman" w:hAnsi="Times New Roman" w:cs="Times New Roman"/>
          <w:sz w:val="28"/>
          <w:lang w:val="en-US"/>
        </w:rPr>
        <w:t xml:space="preserve"> 1. Pattern recognition receptors. </w:t>
      </w:r>
    </w:p>
    <w:p w:rsidR="00070DF8" w:rsidRPr="00070DF8" w:rsidRDefault="00070DF8" w:rsidP="00070DF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  <w:lang w:val="en-US"/>
        </w:rPr>
      </w:pPr>
      <w:proofErr w:type="spellStart"/>
      <w:r w:rsidRPr="00070DF8">
        <w:rPr>
          <w:rFonts w:ascii="Times New Roman" w:hAnsi="Times New Roman" w:cs="Times New Roman"/>
          <w:color w:val="000000" w:themeColor="text1"/>
          <w:sz w:val="28"/>
          <w:szCs w:val="24"/>
          <w:lang w:val="en-US"/>
        </w:rPr>
        <w:t>TLR</w:t>
      </w:r>
      <w:proofErr w:type="spellEnd"/>
      <w:r w:rsidRPr="00070DF8">
        <w:rPr>
          <w:rFonts w:ascii="Times New Roman" w:hAnsi="Times New Roman" w:cs="Times New Roman"/>
          <w:color w:val="000000" w:themeColor="text1"/>
          <w:sz w:val="28"/>
          <w:szCs w:val="24"/>
          <w:lang w:val="en-US"/>
        </w:rPr>
        <w:t xml:space="preserve"> – </w:t>
      </w:r>
      <w:r w:rsidRPr="00070DF8">
        <w:rPr>
          <w:rFonts w:ascii="Times New Roman" w:hAnsi="Times New Roman" w:cs="Times New Roman"/>
          <w:sz w:val="28"/>
          <w:lang w:val="en-US"/>
        </w:rPr>
        <w:t>TOLL-like receptors</w:t>
      </w:r>
      <w:r w:rsidRPr="00070DF8">
        <w:rPr>
          <w:rFonts w:ascii="Times New Roman" w:hAnsi="Times New Roman" w:cs="Times New Roman"/>
          <w:color w:val="000000" w:themeColor="text1"/>
          <w:sz w:val="28"/>
          <w:szCs w:val="24"/>
          <w:lang w:val="en-US"/>
        </w:rPr>
        <w:t xml:space="preserve">, </w:t>
      </w:r>
      <w:proofErr w:type="spellStart"/>
      <w:r w:rsidRPr="00070DF8">
        <w:rPr>
          <w:rFonts w:ascii="Times New Roman" w:hAnsi="Times New Roman" w:cs="Times New Roman"/>
          <w:color w:val="000000" w:themeColor="text1"/>
          <w:sz w:val="28"/>
          <w:szCs w:val="24"/>
          <w:lang w:val="en-US"/>
        </w:rPr>
        <w:t>CLR</w:t>
      </w:r>
      <w:proofErr w:type="spellEnd"/>
      <w:r w:rsidRPr="00070DF8">
        <w:rPr>
          <w:rFonts w:ascii="Times New Roman" w:hAnsi="Times New Roman" w:cs="Times New Roman"/>
          <w:color w:val="000000" w:themeColor="text1"/>
          <w:sz w:val="28"/>
          <w:szCs w:val="24"/>
          <w:lang w:val="en-US"/>
        </w:rPr>
        <w:t xml:space="preserve"> – </w:t>
      </w:r>
      <w:r w:rsidRPr="00070DF8">
        <w:rPr>
          <w:rFonts w:ascii="Times New Roman" w:hAnsi="Times New Roman" w:cs="Times New Roman"/>
          <w:sz w:val="28"/>
          <w:lang w:val="en-US"/>
        </w:rPr>
        <w:t>C-type lectin receptors</w:t>
      </w:r>
      <w:r w:rsidRPr="00070DF8">
        <w:rPr>
          <w:rFonts w:ascii="Times New Roman" w:hAnsi="Times New Roman" w:cs="Times New Roman"/>
          <w:color w:val="000000" w:themeColor="text1"/>
          <w:sz w:val="28"/>
          <w:szCs w:val="24"/>
          <w:lang w:val="en-US"/>
        </w:rPr>
        <w:t xml:space="preserve">, </w:t>
      </w:r>
      <w:proofErr w:type="spellStart"/>
      <w:r w:rsidRPr="00070DF8">
        <w:rPr>
          <w:rFonts w:ascii="Times New Roman" w:hAnsi="Times New Roman" w:cs="Times New Roman"/>
          <w:color w:val="000000" w:themeColor="text1"/>
          <w:sz w:val="28"/>
          <w:szCs w:val="24"/>
          <w:lang w:val="en-US"/>
        </w:rPr>
        <w:t>NLR</w:t>
      </w:r>
      <w:proofErr w:type="spellEnd"/>
      <w:r w:rsidRPr="00070DF8">
        <w:rPr>
          <w:rFonts w:ascii="Times New Roman" w:hAnsi="Times New Roman" w:cs="Times New Roman"/>
          <w:color w:val="000000" w:themeColor="text1"/>
          <w:sz w:val="28"/>
          <w:szCs w:val="24"/>
          <w:lang w:val="en-US"/>
        </w:rPr>
        <w:t xml:space="preserve"> – </w:t>
      </w:r>
      <w:r w:rsidRPr="00070DF8">
        <w:rPr>
          <w:rFonts w:ascii="Times New Roman" w:hAnsi="Times New Roman" w:cs="Times New Roman"/>
          <w:sz w:val="28"/>
          <w:lang w:val="en-US"/>
        </w:rPr>
        <w:t>NOD-like receptors</w:t>
      </w:r>
      <w:r w:rsidRPr="00070DF8">
        <w:rPr>
          <w:rFonts w:ascii="Times New Roman" w:hAnsi="Times New Roman" w:cs="Times New Roman"/>
          <w:color w:val="000000" w:themeColor="text1"/>
          <w:sz w:val="28"/>
          <w:szCs w:val="24"/>
          <w:lang w:val="en-US"/>
        </w:rPr>
        <w:t xml:space="preserve">, </w:t>
      </w:r>
      <w:proofErr w:type="spellStart"/>
      <w:r w:rsidRPr="00070DF8">
        <w:rPr>
          <w:rFonts w:ascii="Times New Roman" w:hAnsi="Times New Roman" w:cs="Times New Roman"/>
          <w:color w:val="000000" w:themeColor="text1"/>
          <w:sz w:val="28"/>
          <w:szCs w:val="24"/>
          <w:lang w:val="en-US"/>
        </w:rPr>
        <w:t>RLR</w:t>
      </w:r>
      <w:proofErr w:type="spellEnd"/>
      <w:r w:rsidRPr="00070DF8">
        <w:rPr>
          <w:rFonts w:ascii="Times New Roman" w:hAnsi="Times New Roman" w:cs="Times New Roman"/>
          <w:color w:val="000000" w:themeColor="text1"/>
          <w:sz w:val="28"/>
          <w:szCs w:val="24"/>
          <w:lang w:val="en-US"/>
        </w:rPr>
        <w:t xml:space="preserve"> – </w:t>
      </w:r>
      <w:r w:rsidRPr="00070DF8">
        <w:rPr>
          <w:rFonts w:ascii="Times New Roman" w:hAnsi="Times New Roman" w:cs="Times New Roman"/>
          <w:sz w:val="28"/>
          <w:lang w:val="en-US"/>
        </w:rPr>
        <w:t>RIG-I-like receptors</w:t>
      </w:r>
      <w:r w:rsidRPr="00070DF8">
        <w:rPr>
          <w:rFonts w:ascii="Times New Roman" w:hAnsi="Times New Roman" w:cs="Times New Roman"/>
          <w:color w:val="000000" w:themeColor="text1"/>
          <w:spacing w:val="4"/>
          <w:sz w:val="28"/>
          <w:szCs w:val="24"/>
          <w:shd w:val="clear" w:color="auto" w:fill="FFFFFF"/>
          <w:lang w:val="en-US"/>
        </w:rPr>
        <w:t xml:space="preserve">, </w:t>
      </w:r>
      <w:proofErr w:type="spellStart"/>
      <w:r w:rsidRPr="00070DF8">
        <w:rPr>
          <w:rFonts w:ascii="Times New Roman" w:hAnsi="Times New Roman" w:cs="Times New Roman"/>
          <w:color w:val="000000" w:themeColor="text1"/>
          <w:spacing w:val="4"/>
          <w:sz w:val="28"/>
          <w:szCs w:val="24"/>
          <w:shd w:val="clear" w:color="auto" w:fill="FFFFFF"/>
          <w:lang w:val="en-US"/>
        </w:rPr>
        <w:t>ALR</w:t>
      </w:r>
      <w:proofErr w:type="spellEnd"/>
      <w:r w:rsidRPr="00070DF8">
        <w:rPr>
          <w:rFonts w:ascii="Times New Roman" w:hAnsi="Times New Roman" w:cs="Times New Roman"/>
          <w:color w:val="000000" w:themeColor="text1"/>
          <w:spacing w:val="4"/>
          <w:sz w:val="28"/>
          <w:szCs w:val="24"/>
          <w:shd w:val="clear" w:color="auto" w:fill="FFFFFF"/>
          <w:lang w:val="en-US"/>
        </w:rPr>
        <w:t xml:space="preserve"> –</w:t>
      </w:r>
      <w:r w:rsidRPr="00070DF8">
        <w:rPr>
          <w:rFonts w:ascii="Times New Roman" w:hAnsi="Times New Roman" w:cs="Times New Roman"/>
          <w:sz w:val="28"/>
          <w:lang w:val="en-US"/>
        </w:rPr>
        <w:t xml:space="preserve"> AIM-2-like receptors</w:t>
      </w:r>
      <w:r w:rsidRPr="00070DF8">
        <w:rPr>
          <w:rFonts w:ascii="Times New Roman" w:hAnsi="Times New Roman" w:cs="Times New Roman"/>
          <w:color w:val="000000" w:themeColor="text1"/>
          <w:spacing w:val="4"/>
          <w:sz w:val="28"/>
          <w:szCs w:val="24"/>
          <w:shd w:val="clear" w:color="auto" w:fill="FFFFFF"/>
          <w:lang w:val="en-US"/>
        </w:rPr>
        <w:t>.</w:t>
      </w:r>
    </w:p>
    <w:p w:rsidR="001929CF" w:rsidRPr="00070DF8" w:rsidRDefault="001929CF">
      <w:pPr>
        <w:rPr>
          <w:lang w:val="en-US"/>
        </w:rPr>
      </w:pPr>
    </w:p>
    <w:sectPr w:rsidR="001929CF" w:rsidRPr="00070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DF8"/>
    <w:rsid w:val="00070DF8"/>
    <w:rsid w:val="00192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6B8B3"/>
  <w15:chartTrackingRefBased/>
  <w15:docId w15:val="{C7C2A35A-2E64-4C6B-88FB-5287922B5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0D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330</Characters>
  <Application>Microsoft Office Word</Application>
  <DocSecurity>0</DocSecurity>
  <Lines>2</Lines>
  <Paragraphs>1</Paragraphs>
  <ScaleCrop>false</ScaleCrop>
  <Company>HP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2025-10-27T18:30:00Z</dcterms:created>
  <dcterms:modified xsi:type="dcterms:W3CDTF">2025-10-27T18:32:00Z</dcterms:modified>
</cp:coreProperties>
</file>